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15" w:rsidRPr="00603660" w:rsidRDefault="00647C15" w:rsidP="00647C15">
      <w:pPr>
        <w:rPr>
          <w:b/>
          <w:color w:val="595959" w:themeColor="text1" w:themeTint="A6"/>
        </w:rPr>
      </w:pPr>
      <w:bookmarkStart w:id="0" w:name="_GoBack"/>
      <w:bookmarkEnd w:id="0"/>
      <w:r w:rsidRPr="00603660">
        <w:rPr>
          <w:b/>
          <w:color w:val="595959" w:themeColor="text1" w:themeTint="A6"/>
        </w:rPr>
        <w:t>CPCS Blue Card Renewal</w:t>
      </w:r>
    </w:p>
    <w:p w:rsidR="00FC5219" w:rsidRDefault="00647C15" w:rsidP="00FC5219">
      <w:pPr>
        <w:contextualSpacing/>
        <w:rPr>
          <w:rFonts w:eastAsia="Times New Roman" w:cs="Arial"/>
          <w:color w:val="444444"/>
          <w:lang w:eastAsia="en-GB"/>
        </w:rPr>
      </w:pPr>
      <w:r>
        <w:rPr>
          <w:rFonts w:eastAsia="Times New Roman" w:cs="Arial"/>
          <w:color w:val="444444"/>
          <w:lang w:eastAsia="en-GB"/>
        </w:rPr>
        <w:t>To renew your CPCS Compete</w:t>
      </w:r>
      <w:r w:rsidRPr="00647C15">
        <w:rPr>
          <w:rFonts w:eastAsia="Times New Roman" w:cs="Arial"/>
          <w:color w:val="444444"/>
          <w:lang w:eastAsia="en-GB"/>
        </w:rPr>
        <w:t>nt Operator Card, you must meet the following requirements:</w:t>
      </w:r>
    </w:p>
    <w:p w:rsidR="00FC5219" w:rsidRPr="00FC5219" w:rsidRDefault="00FC5219" w:rsidP="00FC5219">
      <w:pPr>
        <w:contextualSpacing/>
        <w:rPr>
          <w:rFonts w:eastAsia="Times New Roman" w:cs="Arial"/>
          <w:i/>
          <w:color w:val="444444"/>
          <w:sz w:val="18"/>
          <w:szCs w:val="18"/>
          <w:lang w:eastAsia="en-GB"/>
        </w:rPr>
      </w:pPr>
      <w:r w:rsidRPr="00FC5219">
        <w:rPr>
          <w:rFonts w:eastAsia="Times New Roman" w:cs="Arial"/>
          <w:i/>
          <w:color w:val="444444"/>
          <w:sz w:val="18"/>
          <w:szCs w:val="18"/>
          <w:lang w:eastAsia="en-GB"/>
        </w:rPr>
        <w:t xml:space="preserve">(please note this a brief overview to simplify the process, full information can be found on the Cskills website using the link at the bottom of this page.) </w:t>
      </w:r>
    </w:p>
    <w:p w:rsidR="00FC5219" w:rsidRPr="00FC5219" w:rsidRDefault="00FC5219" w:rsidP="00FC5219">
      <w:pPr>
        <w:contextualSpacing/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647C15" w:rsidRPr="00647C15" w:rsidRDefault="00647C15" w:rsidP="00647C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Pass the relevant CITB Health, safety and environment test</w:t>
      </w:r>
    </w:p>
    <w:p w:rsidR="00647C15" w:rsidRPr="00647C15" w:rsidRDefault="00647C15" w:rsidP="00647C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Pass the CPCS Renewal Test for each category or group of categories held</w:t>
      </w:r>
    </w:p>
    <w:p w:rsidR="00647C15" w:rsidRPr="00647C15" w:rsidRDefault="00647C15" w:rsidP="00647C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Demonstrate on-going practical operating experience through a choice of routes:</w:t>
      </w:r>
    </w:p>
    <w:p w:rsidR="00647C15" w:rsidRPr="00647C15" w:rsidRDefault="00647C15" w:rsidP="00FC521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Logbook</w:t>
      </w:r>
    </w:p>
    <w:p w:rsidR="00647C15" w:rsidRPr="00647C15" w:rsidRDefault="00647C15" w:rsidP="00FC521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On-Site Assessment</w:t>
      </w:r>
    </w:p>
    <w:p w:rsidR="00647C15" w:rsidRPr="00647C15" w:rsidRDefault="00647C15" w:rsidP="00FC521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CPCS Practical Test</w:t>
      </w:r>
    </w:p>
    <w:p w:rsidR="00FC5219" w:rsidRDefault="00647C15" w:rsidP="00FC521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18"/>
          <w:szCs w:val="18"/>
          <w:lang w:eastAsia="en-GB"/>
        </w:rPr>
      </w:pPr>
      <w:r w:rsidRPr="00647C15">
        <w:rPr>
          <w:rFonts w:eastAsia="Times New Roman" w:cs="Arial"/>
          <w:color w:val="444444"/>
          <w:sz w:val="18"/>
          <w:szCs w:val="18"/>
          <w:lang w:eastAsia="en-GB"/>
        </w:rPr>
        <w:t>SVQ or NVQ</w:t>
      </w:r>
    </w:p>
    <w:p w:rsidR="00647C15" w:rsidRDefault="00647C15" w:rsidP="00FC521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444444"/>
          <w:sz w:val="18"/>
          <w:szCs w:val="18"/>
          <w:lang w:eastAsia="en-GB"/>
        </w:rPr>
      </w:pPr>
      <w:r w:rsidRPr="00FC5219">
        <w:rPr>
          <w:rFonts w:eastAsia="Times New Roman" w:cs="Arial"/>
          <w:color w:val="444444"/>
          <w:sz w:val="18"/>
          <w:szCs w:val="18"/>
          <w:lang w:eastAsia="en-GB"/>
        </w:rPr>
        <w:t>Hold a valid Competent Operator Card</w:t>
      </w:r>
    </w:p>
    <w:p w:rsidR="00FC5219" w:rsidRDefault="00FC5219" w:rsidP="00FC5219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444444"/>
          <w:sz w:val="18"/>
          <w:szCs w:val="18"/>
        </w:rPr>
      </w:pPr>
    </w:p>
    <w:p w:rsidR="00FC5219" w:rsidRPr="00FC5219" w:rsidRDefault="00FC5219" w:rsidP="00FC5219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Theme="minorHAnsi" w:hAnsiTheme="minorHAnsi" w:cs="Arial"/>
          <w:b/>
          <w:color w:val="666666"/>
          <w:sz w:val="18"/>
          <w:szCs w:val="18"/>
        </w:rPr>
      </w:pPr>
      <w:r w:rsidRPr="00FC5219">
        <w:rPr>
          <w:rFonts w:asciiTheme="minorHAnsi" w:hAnsiTheme="minorHAnsi" w:cs="Arial"/>
          <w:b/>
          <w:color w:val="666666"/>
          <w:sz w:val="18"/>
          <w:szCs w:val="18"/>
        </w:rPr>
        <w:t>Your CPCS Blue Competence Operator Card</w:t>
      </w:r>
      <w:r w:rsidR="00603660">
        <w:rPr>
          <w:rFonts w:asciiTheme="minorHAnsi" w:hAnsiTheme="minorHAnsi" w:cs="Arial"/>
          <w:b/>
          <w:color w:val="666666"/>
          <w:sz w:val="18"/>
          <w:szCs w:val="18"/>
        </w:rPr>
        <w:t xml:space="preserve"> must be within 5 years of its expiry date to renew using this route</w:t>
      </w:r>
      <w:r w:rsidRPr="00FC5219">
        <w:rPr>
          <w:rFonts w:asciiTheme="minorHAnsi" w:hAnsiTheme="minorHAnsi" w:cs="Arial"/>
          <w:b/>
          <w:color w:val="666666"/>
          <w:sz w:val="18"/>
          <w:szCs w:val="18"/>
        </w:rPr>
        <w:t xml:space="preserve">.  If the card has expired </w:t>
      </w:r>
      <w:r w:rsidR="00603660">
        <w:rPr>
          <w:rFonts w:asciiTheme="minorHAnsi" w:hAnsiTheme="minorHAnsi" w:cs="Arial"/>
          <w:b/>
          <w:color w:val="666666"/>
          <w:sz w:val="18"/>
          <w:szCs w:val="18"/>
        </w:rPr>
        <w:t xml:space="preserve">over 5 years </w:t>
      </w:r>
      <w:r w:rsidRPr="00FC5219">
        <w:rPr>
          <w:rFonts w:asciiTheme="minorHAnsi" w:hAnsiTheme="minorHAnsi" w:cs="Arial"/>
          <w:b/>
          <w:color w:val="666666"/>
          <w:sz w:val="18"/>
          <w:szCs w:val="18"/>
        </w:rPr>
        <w:t>please see</w:t>
      </w:r>
      <w:r>
        <w:rPr>
          <w:rFonts w:asciiTheme="minorHAnsi" w:hAnsiTheme="minorHAnsi" w:cs="Arial"/>
          <w:b/>
          <w:color w:val="666666"/>
          <w:sz w:val="18"/>
          <w:szCs w:val="18"/>
        </w:rPr>
        <w:t xml:space="preserve"> </w:t>
      </w:r>
      <w:r w:rsidRPr="00603660">
        <w:rPr>
          <w:rFonts w:asciiTheme="minorHAnsi" w:hAnsiTheme="minorHAnsi" w:cs="Arial"/>
          <w:b/>
          <w:color w:val="666666"/>
          <w:sz w:val="18"/>
          <w:szCs w:val="18"/>
          <w:u w:val="single"/>
        </w:rPr>
        <w:t>‘Expired Blue Cards’</w:t>
      </w:r>
      <w:r>
        <w:rPr>
          <w:rFonts w:asciiTheme="minorHAnsi" w:hAnsiTheme="minorHAnsi" w:cs="Arial"/>
          <w:b/>
          <w:color w:val="666666"/>
          <w:sz w:val="18"/>
          <w:szCs w:val="18"/>
        </w:rPr>
        <w:t xml:space="preserve"> </w:t>
      </w:r>
      <w:r w:rsidR="00603660">
        <w:rPr>
          <w:rFonts w:asciiTheme="minorHAnsi" w:hAnsiTheme="minorHAnsi" w:cs="Arial"/>
          <w:b/>
          <w:color w:val="666666"/>
          <w:sz w:val="18"/>
          <w:szCs w:val="18"/>
        </w:rPr>
        <w:t xml:space="preserve">at </w:t>
      </w:r>
      <w:r>
        <w:rPr>
          <w:rFonts w:asciiTheme="minorHAnsi" w:hAnsiTheme="minorHAnsi" w:cs="Arial"/>
          <w:b/>
          <w:color w:val="666666"/>
          <w:sz w:val="18"/>
          <w:szCs w:val="18"/>
        </w:rPr>
        <w:t xml:space="preserve">the bottom of the page. </w:t>
      </w:r>
    </w:p>
    <w:p w:rsidR="00FC5219" w:rsidRPr="00FC5219" w:rsidRDefault="00FC5219" w:rsidP="00FC5219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647C15" w:rsidRDefault="00647C15">
      <w:pPr>
        <w:rPr>
          <w:rFonts w:ascii="Arial" w:eastAsia="Times New Roman" w:hAnsi="Arial" w:cs="Arial"/>
          <w:color w:val="444444"/>
          <w:sz w:val="18"/>
          <w:szCs w:val="18"/>
          <w:lang w:eastAsia="en-GB"/>
        </w:rPr>
      </w:pPr>
    </w:p>
    <w:p w:rsidR="00647C15" w:rsidRPr="00106E8A" w:rsidRDefault="00106E8A" w:rsidP="00106E8A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  <w: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 xml:space="preserve"> </w:t>
      </w:r>
      <w:r w:rsidR="00647C15" w:rsidRPr="00106E8A"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>CITB Health, safety and environment test</w:t>
      </w:r>
    </w:p>
    <w:p w:rsidR="00647C15" w:rsidRDefault="00647C15" w:rsidP="00647C15">
      <w:pPr>
        <w:contextualSpacing/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You are required to have passed the relevant Health, Safety and Environment Test within the last 2 years:</w:t>
      </w:r>
    </w:p>
    <w:p w:rsidR="00647C15" w:rsidRDefault="00647C15" w:rsidP="00647C15">
      <w:pPr>
        <w:contextualSpacing/>
        <w:rPr>
          <w:rFonts w:eastAsia="Times New Roman" w:cs="Arial"/>
          <w:color w:val="444444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3660" w:rsidTr="00647C15">
        <w:tc>
          <w:tcPr>
            <w:tcW w:w="4621" w:type="dxa"/>
          </w:tcPr>
          <w:p w:rsidR="00603660" w:rsidRPr="00220C80" w:rsidRDefault="0060366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 w:rsidRPr="00220C80"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Slinger/Signaller</w:t>
            </w:r>
          </w:p>
        </w:tc>
        <w:tc>
          <w:tcPr>
            <w:tcW w:w="4621" w:type="dxa"/>
            <w:vMerge w:val="restart"/>
          </w:tcPr>
          <w:p w:rsidR="00603660" w:rsidRDefault="00603660" w:rsidP="00220C80">
            <w:pPr>
              <w:contextualSpacing/>
              <w:jc w:val="center"/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</w:pPr>
          </w:p>
          <w:p w:rsidR="00603660" w:rsidRPr="00220C80" w:rsidRDefault="00603660" w:rsidP="00220C80">
            <w:pPr>
              <w:contextualSpacing/>
              <w:jc w:val="center"/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220C80"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  <w:t>Health, Safety &amp; Environment test for</w:t>
            </w:r>
          </w:p>
          <w:p w:rsidR="00603660" w:rsidRPr="00220C80" w:rsidRDefault="0060366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18"/>
                <w:szCs w:val="18"/>
                <w:lang w:eastAsia="en-GB"/>
              </w:rPr>
            </w:pPr>
            <w:r w:rsidRPr="00220C80"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  <w:t>Operatives Test</w:t>
            </w:r>
          </w:p>
        </w:tc>
      </w:tr>
      <w:tr w:rsidR="00603660" w:rsidTr="00647C15">
        <w:tc>
          <w:tcPr>
            <w:tcW w:w="4621" w:type="dxa"/>
          </w:tcPr>
          <w:p w:rsidR="00603660" w:rsidRPr="00220C80" w:rsidRDefault="0060366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 w:rsidRPr="00220C80"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Mobile Crane Operator</w:t>
            </w:r>
          </w:p>
        </w:tc>
        <w:tc>
          <w:tcPr>
            <w:tcW w:w="4621" w:type="dxa"/>
            <w:vMerge/>
          </w:tcPr>
          <w:p w:rsidR="00603660" w:rsidRDefault="00603660" w:rsidP="00647C15">
            <w:pPr>
              <w:contextualSpacing/>
              <w:rPr>
                <w:rFonts w:eastAsia="Times New Roman" w:cs="Arial"/>
                <w:color w:val="444444"/>
                <w:sz w:val="18"/>
                <w:szCs w:val="18"/>
                <w:lang w:eastAsia="en-GB"/>
              </w:rPr>
            </w:pPr>
          </w:p>
        </w:tc>
      </w:tr>
      <w:tr w:rsidR="00603660" w:rsidTr="00647C15">
        <w:tc>
          <w:tcPr>
            <w:tcW w:w="4621" w:type="dxa"/>
          </w:tcPr>
          <w:p w:rsidR="00603660" w:rsidRPr="00220C80" w:rsidRDefault="0060366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 w:rsidRPr="00220C80"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Tower Crane Operator</w:t>
            </w:r>
          </w:p>
        </w:tc>
        <w:tc>
          <w:tcPr>
            <w:tcW w:w="4621" w:type="dxa"/>
            <w:vMerge/>
          </w:tcPr>
          <w:p w:rsidR="00603660" w:rsidRDefault="00603660" w:rsidP="00647C15">
            <w:pPr>
              <w:contextualSpacing/>
              <w:rPr>
                <w:rFonts w:eastAsia="Times New Roman" w:cs="Arial"/>
                <w:color w:val="444444"/>
                <w:sz w:val="18"/>
                <w:szCs w:val="18"/>
                <w:lang w:eastAsia="en-GB"/>
              </w:rPr>
            </w:pPr>
          </w:p>
        </w:tc>
      </w:tr>
      <w:tr w:rsidR="00603660" w:rsidTr="00647C15">
        <w:tc>
          <w:tcPr>
            <w:tcW w:w="4621" w:type="dxa"/>
          </w:tcPr>
          <w:p w:rsidR="00603660" w:rsidRPr="00220C80" w:rsidRDefault="0060366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Lorry Loader</w:t>
            </w:r>
          </w:p>
        </w:tc>
        <w:tc>
          <w:tcPr>
            <w:tcW w:w="4621" w:type="dxa"/>
            <w:vMerge/>
          </w:tcPr>
          <w:p w:rsidR="00603660" w:rsidRDefault="00603660" w:rsidP="00647C15">
            <w:pPr>
              <w:contextualSpacing/>
              <w:rPr>
                <w:rFonts w:eastAsia="Times New Roman" w:cs="Arial"/>
                <w:color w:val="444444"/>
                <w:sz w:val="18"/>
                <w:szCs w:val="18"/>
                <w:lang w:eastAsia="en-GB"/>
              </w:rPr>
            </w:pPr>
          </w:p>
        </w:tc>
      </w:tr>
    </w:tbl>
    <w:p w:rsidR="00647C15" w:rsidRDefault="00647C15" w:rsidP="00647C15">
      <w:pPr>
        <w:contextualSpacing/>
        <w:rPr>
          <w:rFonts w:eastAsia="Times New Roman" w:cs="Arial"/>
          <w:color w:val="444444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0C80" w:rsidTr="00220C80">
        <w:tc>
          <w:tcPr>
            <w:tcW w:w="4621" w:type="dxa"/>
          </w:tcPr>
          <w:p w:rsidR="00220C80" w:rsidRPr="00220C80" w:rsidRDefault="00220C8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 w:rsidRPr="00220C80"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Crane Supervisor</w:t>
            </w:r>
          </w:p>
        </w:tc>
        <w:tc>
          <w:tcPr>
            <w:tcW w:w="4621" w:type="dxa"/>
          </w:tcPr>
          <w:p w:rsidR="00220C80" w:rsidRPr="00220C80" w:rsidRDefault="00220C80" w:rsidP="00220C80">
            <w:pPr>
              <w:contextualSpacing/>
              <w:jc w:val="center"/>
              <w:rPr>
                <w:rFonts w:eastAsia="Times New Roman" w:cs="Arial"/>
                <w:b/>
                <w:color w:val="444444"/>
                <w:sz w:val="18"/>
                <w:szCs w:val="18"/>
                <w:lang w:eastAsia="en-GB"/>
              </w:rPr>
            </w:pPr>
            <w:r w:rsidRPr="00220C80"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  <w:t>Health, Safety &amp; Environment Specialist Supervisors test or MAP Test</w:t>
            </w:r>
          </w:p>
        </w:tc>
      </w:tr>
    </w:tbl>
    <w:p w:rsidR="00647C15" w:rsidRDefault="00647C15" w:rsidP="00647C15">
      <w:pPr>
        <w:contextualSpacing/>
        <w:rPr>
          <w:rFonts w:eastAsia="Times New Roman" w:cs="Arial"/>
          <w:color w:val="444444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0C80" w:rsidTr="00220C80">
        <w:tc>
          <w:tcPr>
            <w:tcW w:w="4621" w:type="dxa"/>
          </w:tcPr>
          <w:p w:rsidR="00220C80" w:rsidRPr="00220C80" w:rsidRDefault="00220C80" w:rsidP="00220C80">
            <w:pPr>
              <w:contextualSpacing/>
              <w:jc w:val="center"/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</w:pPr>
            <w:r w:rsidRPr="00220C80">
              <w:rPr>
                <w:rFonts w:eastAsia="Times New Roman" w:cs="Arial"/>
                <w:color w:val="444444"/>
                <w:sz w:val="20"/>
                <w:szCs w:val="20"/>
                <w:lang w:eastAsia="en-GB"/>
              </w:rPr>
              <w:t>Appointed Person</w:t>
            </w:r>
          </w:p>
        </w:tc>
        <w:tc>
          <w:tcPr>
            <w:tcW w:w="4621" w:type="dxa"/>
          </w:tcPr>
          <w:p w:rsidR="00220C80" w:rsidRPr="00220C80" w:rsidRDefault="00220C80" w:rsidP="00220C80">
            <w:pPr>
              <w:contextualSpacing/>
              <w:jc w:val="center"/>
              <w:rPr>
                <w:rFonts w:eastAsia="Times New Roman" w:cs="Arial"/>
                <w:b/>
                <w:color w:val="444444"/>
                <w:sz w:val="18"/>
                <w:szCs w:val="18"/>
                <w:u w:val="single"/>
                <w:lang w:eastAsia="en-GB"/>
              </w:rPr>
            </w:pPr>
            <w:r w:rsidRPr="00220C80">
              <w:rPr>
                <w:rFonts w:cs="Arial"/>
                <w:b/>
                <w:color w:val="666666"/>
                <w:sz w:val="20"/>
                <w:szCs w:val="20"/>
                <w:shd w:val="clear" w:color="auto" w:fill="FFFFFF"/>
              </w:rPr>
              <w:t>Health, Safety and Environment test for Managers and Professionals (MAP)</w:t>
            </w:r>
          </w:p>
        </w:tc>
      </w:tr>
    </w:tbl>
    <w:p w:rsidR="00647C15" w:rsidRDefault="00647C15" w:rsidP="00647C15">
      <w:pPr>
        <w:contextualSpacing/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</w:p>
    <w:p w:rsidR="00647C15" w:rsidRDefault="002E1E6D">
      <w:pPr>
        <w:rPr>
          <w:rFonts w:eastAsia="Times New Roman" w:cs="Arial"/>
          <w:color w:val="444444"/>
          <w:sz w:val="18"/>
          <w:szCs w:val="18"/>
          <w:lang w:eastAsia="en-GB"/>
        </w:rPr>
      </w:pPr>
      <w:hyperlink r:id="rId6" w:history="1">
        <w:r w:rsidR="00220C80" w:rsidRPr="00220C80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 for more information about booking the test and purchasing revision material.</w:t>
        </w:r>
      </w:hyperlink>
      <w:r w:rsidR="00220C80">
        <w:rPr>
          <w:rFonts w:eastAsia="Times New Roman" w:cs="Arial"/>
          <w:color w:val="444444"/>
          <w:sz w:val="18"/>
          <w:szCs w:val="18"/>
          <w:lang w:eastAsia="en-GB"/>
        </w:rPr>
        <w:t xml:space="preserve"> </w:t>
      </w:r>
    </w:p>
    <w:p w:rsidR="00220C80" w:rsidRPr="00106E8A" w:rsidRDefault="00220C80" w:rsidP="00106E8A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  <w:r w:rsidRPr="00106E8A"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>CPCS Renewal Test</w:t>
      </w:r>
    </w:p>
    <w:p w:rsidR="00220C80" w:rsidRPr="00FC5219" w:rsidRDefault="00220C80" w:rsidP="00220C80">
      <w:pPr>
        <w:contextualSpacing/>
        <w:rPr>
          <w:rFonts w:cs="Arial"/>
          <w:color w:val="444444"/>
          <w:sz w:val="18"/>
          <w:szCs w:val="18"/>
          <w:shd w:val="clear" w:color="auto" w:fill="FFFFFF"/>
        </w:rPr>
      </w:pPr>
      <w:r w:rsidRPr="00220C80">
        <w:rPr>
          <w:rFonts w:eastAsia="Times New Roman" w:cs="Arial"/>
          <w:color w:val="444444"/>
          <w:sz w:val="18"/>
          <w:szCs w:val="18"/>
          <w:lang w:eastAsia="en-GB"/>
        </w:rPr>
        <w:t xml:space="preserve">You are 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required to pass </w:t>
      </w:r>
      <w:r w:rsidR="00106E8A">
        <w:rPr>
          <w:rFonts w:eastAsia="Times New Roman" w:cs="Arial"/>
          <w:color w:val="444444"/>
          <w:sz w:val="18"/>
          <w:szCs w:val="18"/>
          <w:lang w:eastAsia="en-GB"/>
        </w:rPr>
        <w:t>the CPCS Renewal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 </w:t>
      </w:r>
      <w:r w:rsidR="00106E8A">
        <w:rPr>
          <w:rFonts w:eastAsia="Times New Roman" w:cs="Arial"/>
          <w:color w:val="444444"/>
          <w:sz w:val="18"/>
          <w:szCs w:val="18"/>
          <w:lang w:eastAsia="en-GB"/>
        </w:rPr>
        <w:t>Test within the last 2 years in the category or group of categories you want to renew. To check which Renewal Test modules you need to take</w:t>
      </w:r>
      <w:r w:rsidR="00FC5219">
        <w:rPr>
          <w:rFonts w:eastAsia="Times New Roman" w:cs="Arial"/>
          <w:color w:val="444444"/>
          <w:sz w:val="18"/>
          <w:szCs w:val="18"/>
          <w:lang w:eastAsia="en-GB"/>
        </w:rPr>
        <w:t xml:space="preserve"> and also to download revision factsheets please </w:t>
      </w:r>
      <w:r w:rsidR="00106E8A">
        <w:rPr>
          <w:rFonts w:eastAsia="Times New Roman" w:cs="Arial"/>
          <w:color w:val="444444"/>
          <w:sz w:val="18"/>
          <w:szCs w:val="18"/>
          <w:lang w:eastAsia="en-GB"/>
        </w:rPr>
        <w:t xml:space="preserve">use the </w:t>
      </w:r>
      <w:hyperlink r:id="rId7" w:tgtFrame="_blank" w:history="1">
        <w:r w:rsidR="00106E8A" w:rsidRPr="00106E8A">
          <w:rPr>
            <w:rStyle w:val="Hyperlink"/>
            <w:rFonts w:cs="Arial"/>
            <w:color w:val="016599"/>
            <w:sz w:val="18"/>
            <w:szCs w:val="18"/>
            <w:shd w:val="clear" w:color="auto" w:fill="FFFFFF"/>
          </w:rPr>
          <w:t>online Module Matcher</w:t>
        </w:r>
      </w:hyperlink>
      <w:r w:rsidR="00106E8A" w:rsidRPr="00106E8A">
        <w:rPr>
          <w:rFonts w:cs="Arial"/>
          <w:color w:val="444444"/>
          <w:sz w:val="18"/>
          <w:szCs w:val="18"/>
          <w:u w:val="single"/>
          <w:shd w:val="clear" w:color="auto" w:fill="FFFFFF"/>
        </w:rPr>
        <w:t>.</w:t>
      </w:r>
      <w:r w:rsidR="00FC5219">
        <w:rPr>
          <w:rFonts w:cs="Arial"/>
          <w:color w:val="444444"/>
          <w:sz w:val="18"/>
          <w:szCs w:val="18"/>
          <w:u w:val="single"/>
          <w:shd w:val="clear" w:color="auto" w:fill="FFFFFF"/>
        </w:rPr>
        <w:t xml:space="preserve"> </w:t>
      </w:r>
    </w:p>
    <w:p w:rsidR="00106E8A" w:rsidRDefault="00106E8A" w:rsidP="00220C80">
      <w:pPr>
        <w:contextualSpacing/>
        <w:rPr>
          <w:rFonts w:cs="Arial"/>
          <w:color w:val="444444"/>
          <w:sz w:val="18"/>
          <w:szCs w:val="18"/>
          <w:u w:val="single"/>
          <w:shd w:val="clear" w:color="auto" w:fill="FFFFFF"/>
        </w:rPr>
      </w:pPr>
    </w:p>
    <w:p w:rsidR="00106E8A" w:rsidRPr="00106E8A" w:rsidRDefault="00106E8A" w:rsidP="00220C80">
      <w:pPr>
        <w:contextualSpacing/>
        <w:rPr>
          <w:rFonts w:cs="Arial"/>
          <w:color w:val="444444"/>
          <w:sz w:val="18"/>
          <w:szCs w:val="18"/>
          <w:u w:val="single"/>
          <w:shd w:val="clear" w:color="auto" w:fill="FFFFFF"/>
        </w:rPr>
      </w:pPr>
      <w:r w:rsidRPr="00FC5219">
        <w:rPr>
          <w:rFonts w:cs="Arial"/>
          <w:b/>
          <w:i/>
          <w:color w:val="444444"/>
          <w:sz w:val="20"/>
          <w:szCs w:val="20"/>
          <w:shd w:val="clear" w:color="auto" w:fill="FFFFFF"/>
        </w:rPr>
        <w:t>Please note that bookings for the Health, Safety &amp; Environment Test and the CPCS Renewal Test can be made at the same time</w:t>
      </w:r>
      <w:r w:rsidRPr="00106E8A">
        <w:rPr>
          <w:rFonts w:cs="Arial"/>
          <w:color w:val="444444"/>
          <w:sz w:val="18"/>
          <w:szCs w:val="18"/>
          <w:shd w:val="clear" w:color="auto" w:fill="FFFFFF"/>
        </w:rPr>
        <w:t>.</w:t>
      </w:r>
      <w:r w:rsidRPr="00106E8A">
        <w:rPr>
          <w:rFonts w:cs="Arial"/>
          <w:color w:val="444444"/>
          <w:sz w:val="18"/>
          <w:szCs w:val="18"/>
          <w:u w:val="single"/>
          <w:shd w:val="clear" w:color="auto" w:fill="FFFFFF"/>
        </w:rPr>
        <w:t xml:space="preserve"> </w:t>
      </w:r>
    </w:p>
    <w:p w:rsidR="00106E8A" w:rsidRDefault="00106E8A" w:rsidP="00106E8A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  <w:r w:rsidRPr="00106E8A"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>Demonstrate on going practical operating experience</w:t>
      </w:r>
      <w: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 xml:space="preserve"> </w:t>
      </w:r>
      <w:r w:rsidR="00FC5219">
        <w:rPr>
          <w:rFonts w:eastAsia="Times New Roman" w:cs="Arial"/>
          <w:color w:val="444444"/>
          <w:sz w:val="18"/>
          <w:szCs w:val="18"/>
          <w:lang w:eastAsia="en-GB"/>
        </w:rPr>
        <w:t>(please see below for A61 &amp; A62 categories)</w:t>
      </w:r>
    </w:p>
    <w:p w:rsidR="00106E8A" w:rsidRPr="00377DAB" w:rsidRDefault="00106E8A" w:rsidP="00106E8A">
      <w:pPr>
        <w:pStyle w:val="ListParagraph"/>
        <w:rPr>
          <w:rFonts w:eastAsia="Times New Roman" w:cs="Arial"/>
          <w:b/>
          <w:color w:val="444444"/>
          <w:sz w:val="18"/>
          <w:szCs w:val="18"/>
          <w:lang w:eastAsia="en-GB"/>
        </w:rPr>
      </w:pPr>
      <w:r w:rsidRPr="00377DAB">
        <w:rPr>
          <w:rFonts w:eastAsia="Times New Roman" w:cs="Arial"/>
          <w:b/>
          <w:color w:val="444444"/>
          <w:sz w:val="18"/>
          <w:szCs w:val="18"/>
          <w:lang w:eastAsia="en-GB"/>
        </w:rPr>
        <w:t>By either:</w:t>
      </w:r>
    </w:p>
    <w:p w:rsidR="00106E8A" w:rsidRDefault="00106E8A" w:rsidP="00106E8A">
      <w:pPr>
        <w:pStyle w:val="ListParagraph"/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</w:p>
    <w:p w:rsidR="007C7123" w:rsidRPr="007C7123" w:rsidRDefault="007C7123" w:rsidP="00106E8A">
      <w:pPr>
        <w:pStyle w:val="ListParagraph"/>
        <w:rPr>
          <w:rFonts w:eastAsia="Times New Roman" w:cs="Arial"/>
          <w:b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ab/>
      </w:r>
      <w:r w:rsidRPr="007C7123">
        <w:rPr>
          <w:rFonts w:eastAsia="Times New Roman" w:cs="Arial"/>
          <w:b/>
          <w:color w:val="444444"/>
          <w:sz w:val="18"/>
          <w:szCs w:val="18"/>
          <w:lang w:eastAsia="en-GB"/>
        </w:rPr>
        <w:t>Logbook</w:t>
      </w:r>
    </w:p>
    <w:p w:rsidR="00106E8A" w:rsidRDefault="00106E8A" w:rsidP="00106E8A">
      <w:pPr>
        <w:pStyle w:val="ListParagraph"/>
        <w:numPr>
          <w:ilvl w:val="0"/>
          <w:numId w:val="3"/>
        </w:numPr>
        <w:rPr>
          <w:rFonts w:eastAsia="Times New Roman" w:cs="Arial"/>
          <w:color w:val="444444"/>
          <w:sz w:val="18"/>
          <w:szCs w:val="18"/>
          <w:lang w:eastAsia="en-GB"/>
        </w:rPr>
      </w:pPr>
      <w:r w:rsidRPr="00106E8A">
        <w:rPr>
          <w:rFonts w:eastAsia="Times New Roman" w:cs="Arial"/>
          <w:color w:val="444444"/>
          <w:sz w:val="18"/>
          <w:szCs w:val="18"/>
          <w:lang w:eastAsia="en-GB"/>
        </w:rPr>
        <w:t>Recording 300 hours pe</w:t>
      </w:r>
      <w:r w:rsidR="007C7123">
        <w:rPr>
          <w:rFonts w:eastAsia="Times New Roman" w:cs="Arial"/>
          <w:color w:val="444444"/>
          <w:sz w:val="18"/>
          <w:szCs w:val="18"/>
          <w:lang w:eastAsia="en-GB"/>
        </w:rPr>
        <w:t>r category in your CPCS Logbook*. The hours will need to be validated by a CPCS registered validator**.</w:t>
      </w:r>
    </w:p>
    <w:p w:rsidR="007C7123" w:rsidRDefault="007C7123" w:rsidP="007C7123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*</w:t>
      </w:r>
      <w:hyperlink r:id="rId8" w:history="1">
        <w:r w:rsidRPr="007C7123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 for an electronic version of the logbook</w:t>
        </w:r>
      </w:hyperlink>
      <w:r>
        <w:rPr>
          <w:rFonts w:eastAsia="Times New Roman" w:cs="Arial"/>
          <w:color w:val="444444"/>
          <w:sz w:val="18"/>
          <w:szCs w:val="18"/>
          <w:lang w:eastAsia="en-GB"/>
        </w:rPr>
        <w:t>.</w:t>
      </w:r>
    </w:p>
    <w:p w:rsidR="007C7123" w:rsidRDefault="007C7123" w:rsidP="007C7123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**</w:t>
      </w:r>
      <w:hyperlink r:id="rId9" w:history="1">
        <w:r w:rsidRPr="007C7123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 for the CPCS validator application form</w:t>
        </w:r>
      </w:hyperlink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. </w:t>
      </w:r>
    </w:p>
    <w:p w:rsidR="007C7123" w:rsidRPr="00106E8A" w:rsidRDefault="007C7123" w:rsidP="007C7123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053CF6" w:rsidRDefault="00053CF6" w:rsidP="00EF5C39">
      <w:pPr>
        <w:pStyle w:val="ListParagraph"/>
        <w:ind w:left="1440"/>
        <w:rPr>
          <w:rFonts w:eastAsia="Times New Roman" w:cs="Arial"/>
          <w:b/>
          <w:color w:val="444444"/>
          <w:sz w:val="18"/>
          <w:szCs w:val="18"/>
          <w:lang w:eastAsia="en-GB"/>
        </w:rPr>
      </w:pPr>
    </w:p>
    <w:p w:rsidR="00106E8A" w:rsidRDefault="007C7123" w:rsidP="00EF5C39">
      <w:pPr>
        <w:pStyle w:val="ListParagraph"/>
        <w:ind w:left="1440"/>
        <w:rPr>
          <w:rFonts w:eastAsia="Times New Roman" w:cs="Arial"/>
          <w:b/>
          <w:color w:val="444444"/>
          <w:sz w:val="18"/>
          <w:szCs w:val="18"/>
          <w:lang w:eastAsia="en-GB"/>
        </w:rPr>
      </w:pPr>
      <w:r w:rsidRPr="007C7123">
        <w:rPr>
          <w:rFonts w:eastAsia="Times New Roman" w:cs="Arial"/>
          <w:b/>
          <w:color w:val="444444"/>
          <w:sz w:val="18"/>
          <w:szCs w:val="18"/>
          <w:lang w:eastAsia="en-GB"/>
        </w:rPr>
        <w:lastRenderedPageBreak/>
        <w:t>On Site Assessment</w:t>
      </w:r>
    </w:p>
    <w:p w:rsidR="00EF5C39" w:rsidRPr="00377DAB" w:rsidRDefault="00EF5C39" w:rsidP="00EF5C39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If you have not kept a log of</w:t>
      </w:r>
      <w:r w:rsidR="00053CF6">
        <w:rPr>
          <w:rFonts w:eastAsia="Times New Roman" w:cs="Arial"/>
          <w:color w:val="444444"/>
          <w:sz w:val="18"/>
          <w:szCs w:val="18"/>
          <w:lang w:eastAsia="en-GB"/>
        </w:rPr>
        <w:t xml:space="preserve"> your hours you can complete an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 On Site Assessment (OSA) at our training centre at Leyland, Lancashire. This would be a short 30 minute test (per category) with a CPCS tester. On successful completion the tester will validate your card application. </w:t>
      </w:r>
    </w:p>
    <w:p w:rsidR="00377DAB" w:rsidRDefault="00377DAB" w:rsidP="00377DAB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377DAB" w:rsidRDefault="002E1E6D" w:rsidP="00377DAB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  <w:hyperlink r:id="rId10" w:history="1">
        <w:r w:rsidR="00377DAB" w:rsidRPr="00377DAB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 for more information about our OSA service</w:t>
        </w:r>
      </w:hyperlink>
      <w:r w:rsidR="00377DAB">
        <w:rPr>
          <w:rFonts w:eastAsia="Times New Roman" w:cs="Arial"/>
          <w:color w:val="444444"/>
          <w:sz w:val="18"/>
          <w:szCs w:val="18"/>
          <w:lang w:eastAsia="en-GB"/>
        </w:rPr>
        <w:t xml:space="preserve">. </w:t>
      </w:r>
    </w:p>
    <w:p w:rsidR="00FC5219" w:rsidRDefault="00FC5219" w:rsidP="00377DAB">
      <w:pPr>
        <w:pStyle w:val="ListParagraph"/>
        <w:ind w:left="1440"/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FC5219" w:rsidRPr="00377DAB" w:rsidRDefault="00FC5219" w:rsidP="00377DAB">
      <w:pPr>
        <w:pStyle w:val="ListParagraph"/>
        <w:ind w:left="1440"/>
        <w:rPr>
          <w:rFonts w:eastAsia="Times New Roman" w:cs="Arial"/>
          <w:b/>
          <w:color w:val="444444"/>
          <w:sz w:val="18"/>
          <w:szCs w:val="18"/>
          <w:lang w:eastAsia="en-GB"/>
        </w:rPr>
      </w:pPr>
    </w:p>
    <w:p w:rsidR="00377DAB" w:rsidRDefault="00377DAB" w:rsidP="00377DAB">
      <w:pPr>
        <w:rPr>
          <w:rFonts w:eastAsia="Times New Roman" w:cs="Arial"/>
          <w:b/>
          <w:i/>
          <w:color w:val="444444"/>
          <w:sz w:val="18"/>
          <w:szCs w:val="18"/>
          <w:lang w:eastAsia="en-GB"/>
        </w:rPr>
      </w:pPr>
      <w:r>
        <w:rPr>
          <w:rFonts w:eastAsia="Times New Roman" w:cs="Arial"/>
          <w:b/>
          <w:i/>
          <w:color w:val="444444"/>
          <w:sz w:val="18"/>
          <w:szCs w:val="18"/>
          <w:lang w:eastAsia="en-GB"/>
        </w:rPr>
        <w:t>***Appointed Person (A61) &amp; Crane Supervisor (A62) Categories***</w:t>
      </w:r>
    </w:p>
    <w:p w:rsidR="00377DAB" w:rsidRDefault="00377DAB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To renew the A61 &amp; A62 categories you will need to either:</w:t>
      </w:r>
    </w:p>
    <w:p w:rsidR="00377DAB" w:rsidRPr="00377DAB" w:rsidRDefault="00377DAB" w:rsidP="00377DAB">
      <w:pPr>
        <w:pStyle w:val="ListParagraph"/>
        <w:numPr>
          <w:ilvl w:val="0"/>
          <w:numId w:val="3"/>
        </w:numPr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C</w:t>
      </w:r>
      <w:r w:rsidRPr="00377DAB">
        <w:rPr>
          <w:rFonts w:eastAsia="Times New Roman" w:cs="Arial"/>
          <w:color w:val="444444"/>
          <w:sz w:val="18"/>
          <w:szCs w:val="18"/>
          <w:lang w:eastAsia="en-GB"/>
        </w:rPr>
        <w:t>omplete the CPCS Competence Renewal Assessment for the relevant category:</w:t>
      </w:r>
    </w:p>
    <w:p w:rsidR="00377DAB" w:rsidRPr="00377DAB" w:rsidRDefault="00377DAB" w:rsidP="00377DA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  <w:r w:rsidRPr="00377DAB">
        <w:rPr>
          <w:rFonts w:asciiTheme="minorHAnsi" w:hAnsiTheme="minorHAnsi" w:cs="Arial"/>
          <w:b/>
          <w:bCs/>
          <w:color w:val="666666"/>
          <w:sz w:val="18"/>
          <w:szCs w:val="18"/>
          <w:bdr w:val="none" w:sz="0" w:space="0" w:color="auto" w:frame="1"/>
        </w:rPr>
        <w:t>A61 Renewal / Competence Assessment</w:t>
      </w:r>
      <w:r w:rsidRPr="00377DAB">
        <w:rPr>
          <w:rFonts w:asciiTheme="minorHAnsi" w:hAnsiTheme="min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r w:rsidRPr="00377DAB">
        <w:rPr>
          <w:rFonts w:asciiTheme="minorHAnsi" w:hAnsiTheme="minorHAnsi" w:cs="Arial"/>
          <w:color w:val="666666"/>
          <w:sz w:val="18"/>
          <w:szCs w:val="18"/>
        </w:rPr>
        <w:t>A61</w:t>
      </w:r>
      <w:hyperlink r:id="rId11" w:history="1">
        <w:r w:rsidRPr="00377DAB">
          <w:rPr>
            <w:rStyle w:val="Hyperlink"/>
            <w:rFonts w:asciiTheme="minorHAnsi" w:hAnsiTheme="minorHAnsi" w:cs="Arial"/>
            <w:color w:val="607890"/>
            <w:sz w:val="18"/>
            <w:szCs w:val="18"/>
          </w:rPr>
          <w:t>http://www.cskills.org/uploads/technical-test-renewal-and-competence-assessment-for-a61_tcm17-10108.pdf</w:t>
        </w:r>
      </w:hyperlink>
    </w:p>
    <w:p w:rsidR="00377DAB" w:rsidRDefault="00377DAB" w:rsidP="00377DA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  <w:r w:rsidRPr="00377DAB">
        <w:rPr>
          <w:rFonts w:asciiTheme="minorHAnsi" w:hAnsiTheme="minorHAnsi" w:cs="Arial"/>
          <w:b/>
          <w:bCs/>
          <w:color w:val="666666"/>
          <w:sz w:val="18"/>
          <w:szCs w:val="18"/>
          <w:bdr w:val="none" w:sz="0" w:space="0" w:color="auto" w:frame="1"/>
        </w:rPr>
        <w:t>A62 Renewal / Competence Assessment</w:t>
      </w:r>
      <w:r w:rsidRPr="00377DAB">
        <w:rPr>
          <w:rFonts w:asciiTheme="minorHAnsi" w:hAnsiTheme="minorHAnsi" w:cs="Arial"/>
          <w:b/>
          <w:bCs/>
          <w:color w:val="666666"/>
          <w:sz w:val="18"/>
          <w:szCs w:val="18"/>
          <w:bdr w:val="none" w:sz="0" w:space="0" w:color="auto" w:frame="1"/>
        </w:rPr>
        <w:br/>
      </w:r>
      <w:hyperlink r:id="rId12" w:history="1">
        <w:r w:rsidRPr="00377DAB">
          <w:rPr>
            <w:rStyle w:val="Hyperlink"/>
            <w:rFonts w:asciiTheme="minorHAnsi" w:hAnsiTheme="minorHAnsi" w:cs="Arial"/>
            <w:color w:val="607890"/>
            <w:sz w:val="18"/>
            <w:szCs w:val="18"/>
          </w:rPr>
          <w:t>http://www.cskills.org/uploads/technical-test-renewal-and-competence-assessment-for-a62_tcm17-10109.pdf</w:t>
        </w:r>
      </w:hyperlink>
    </w:p>
    <w:p w:rsidR="00377DAB" w:rsidRDefault="00377DAB" w:rsidP="00377DA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</w:p>
    <w:p w:rsidR="00377DAB" w:rsidRDefault="00377DAB" w:rsidP="00377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  <w:r>
        <w:rPr>
          <w:rFonts w:asciiTheme="minorHAnsi" w:hAnsiTheme="minorHAnsi" w:cs="Arial"/>
          <w:color w:val="666666"/>
          <w:sz w:val="18"/>
          <w:szCs w:val="18"/>
        </w:rPr>
        <w:t xml:space="preserve">Complete the CPCS Technical Practical Test in the relevant category. Please contact us for more information. </w:t>
      </w:r>
    </w:p>
    <w:p w:rsidR="00FC5219" w:rsidRDefault="00FC5219" w:rsidP="00FC5219">
      <w:pPr>
        <w:pStyle w:val="NormalWeb"/>
        <w:shd w:val="clear" w:color="auto" w:fill="FFFFFF"/>
        <w:spacing w:before="0" w:beforeAutospacing="0" w:after="0" w:afterAutospacing="0" w:line="255" w:lineRule="atLeast"/>
        <w:ind w:left="1440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</w:p>
    <w:p w:rsidR="00377DAB" w:rsidRPr="00377DAB" w:rsidRDefault="00377DAB" w:rsidP="00377DA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color w:val="666666"/>
          <w:sz w:val="18"/>
          <w:szCs w:val="18"/>
        </w:rPr>
      </w:pPr>
    </w:p>
    <w:p w:rsidR="00377DAB" w:rsidRDefault="00377DAB" w:rsidP="00377DAB">
      <w:p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  <w:r w:rsidRPr="00377DAB"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>How to Apply for the Card</w:t>
      </w:r>
    </w:p>
    <w:p w:rsidR="00FC5219" w:rsidRDefault="00FC5219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Blue cards can be</w:t>
      </w:r>
      <w:r w:rsidR="00377DAB">
        <w:rPr>
          <w:rFonts w:eastAsia="Times New Roman" w:cs="Arial"/>
          <w:color w:val="444444"/>
          <w:sz w:val="18"/>
          <w:szCs w:val="18"/>
          <w:lang w:eastAsia="en-GB"/>
        </w:rPr>
        <w:t xml:space="preserve"> renew</w:t>
      </w:r>
      <w:r>
        <w:rPr>
          <w:rFonts w:eastAsia="Times New Roman" w:cs="Arial"/>
          <w:color w:val="444444"/>
          <w:sz w:val="18"/>
          <w:szCs w:val="18"/>
          <w:lang w:eastAsia="en-GB"/>
        </w:rPr>
        <w:t>ed up to</w:t>
      </w:r>
      <w:r w:rsidR="00053CF6">
        <w:rPr>
          <w:rFonts w:eastAsia="Times New Roman" w:cs="Arial"/>
          <w:color w:val="444444"/>
          <w:sz w:val="18"/>
          <w:szCs w:val="18"/>
          <w:lang w:eastAsia="en-GB"/>
        </w:rPr>
        <w:t xml:space="preserve"> 6 months before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 their</w:t>
      </w:r>
      <w:r w:rsidR="00377DAB">
        <w:rPr>
          <w:rFonts w:eastAsia="Times New Roman" w:cs="Arial"/>
          <w:color w:val="444444"/>
          <w:sz w:val="18"/>
          <w:szCs w:val="18"/>
          <w:lang w:eastAsia="en-GB"/>
        </w:rPr>
        <w:t xml:space="preserve"> </w:t>
      </w:r>
      <w:r w:rsidR="004102F9">
        <w:rPr>
          <w:rFonts w:eastAsia="Times New Roman" w:cs="Arial"/>
          <w:color w:val="444444"/>
          <w:sz w:val="18"/>
          <w:szCs w:val="18"/>
          <w:lang w:eastAsia="en-GB"/>
        </w:rPr>
        <w:t xml:space="preserve">expiry date. </w:t>
      </w:r>
      <w:r>
        <w:rPr>
          <w:rFonts w:eastAsia="Times New Roman" w:cs="Arial"/>
          <w:color w:val="444444"/>
          <w:sz w:val="18"/>
          <w:szCs w:val="18"/>
          <w:lang w:eastAsia="en-GB"/>
        </w:rPr>
        <w:t>To apply to renew the card y</w:t>
      </w:r>
      <w:r w:rsidR="004102F9">
        <w:rPr>
          <w:rFonts w:eastAsia="Times New Roman" w:cs="Arial"/>
          <w:color w:val="444444"/>
          <w:sz w:val="18"/>
          <w:szCs w:val="18"/>
          <w:lang w:eastAsia="en-GB"/>
        </w:rPr>
        <w:t>ou will need to complete the F1/3 CPCS Application Form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. </w:t>
      </w:r>
    </w:p>
    <w:p w:rsidR="00377DAB" w:rsidRDefault="002E1E6D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  <w:hyperlink r:id="rId13" w:history="1">
        <w:r w:rsidR="00FC5219" w:rsidRPr="00FC5219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 to download the application form</w:t>
        </w:r>
      </w:hyperlink>
      <w:r w:rsidR="00FC5219">
        <w:rPr>
          <w:rFonts w:eastAsia="Times New Roman" w:cs="Arial"/>
          <w:color w:val="444444"/>
          <w:sz w:val="18"/>
          <w:szCs w:val="18"/>
          <w:lang w:eastAsia="en-GB"/>
        </w:rPr>
        <w:t xml:space="preserve">. Guidance notes are printed on the reverse of the form but should have any difficulties in completing it please don’t hesitate to contact us. </w:t>
      </w:r>
      <w:r w:rsidR="004102F9">
        <w:rPr>
          <w:rFonts w:eastAsia="Times New Roman" w:cs="Arial"/>
          <w:color w:val="444444"/>
          <w:sz w:val="18"/>
          <w:szCs w:val="18"/>
          <w:lang w:eastAsia="en-GB"/>
        </w:rPr>
        <w:t xml:space="preserve"> </w:t>
      </w:r>
    </w:p>
    <w:p w:rsidR="00FC5219" w:rsidRDefault="00FC5219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For more information about the renewal process please visit the Cskills Website:  </w:t>
      </w:r>
      <w:hyperlink r:id="rId14" w:history="1">
        <w:r w:rsidRPr="00D36D20">
          <w:rPr>
            <w:rStyle w:val="Hyperlink"/>
            <w:rFonts w:eastAsia="Times New Roman" w:cs="Arial"/>
            <w:sz w:val="18"/>
            <w:szCs w:val="18"/>
            <w:lang w:eastAsia="en-GB"/>
          </w:rPr>
          <w:t>http://www.citb.co.uk/cards-testing/construction-plant-competence-scheme-cpcs/renewing-your-competent-operator-blue-card/</w:t>
        </w:r>
      </w:hyperlink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 </w:t>
      </w:r>
    </w:p>
    <w:p w:rsidR="00603660" w:rsidRDefault="00603660" w:rsidP="00377DAB">
      <w:p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</w:p>
    <w:p w:rsidR="00603660" w:rsidRPr="00603660" w:rsidRDefault="00603660" w:rsidP="00377DAB">
      <w:pPr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</w:pPr>
      <w:r w:rsidRPr="00603660">
        <w:rPr>
          <w:rFonts w:eastAsia="Times New Roman" w:cs="Arial"/>
          <w:b/>
          <w:color w:val="444444"/>
          <w:sz w:val="18"/>
          <w:szCs w:val="18"/>
          <w:u w:val="single"/>
          <w:lang w:eastAsia="en-GB"/>
        </w:rPr>
        <w:t>Expired Blue Cards</w:t>
      </w:r>
    </w:p>
    <w:p w:rsidR="00603660" w:rsidRDefault="00603660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  <w:r>
        <w:rPr>
          <w:rFonts w:eastAsia="Times New Roman" w:cs="Arial"/>
          <w:color w:val="444444"/>
          <w:sz w:val="18"/>
          <w:szCs w:val="18"/>
          <w:lang w:eastAsia="en-GB"/>
        </w:rPr>
        <w:t>If your blue card is beyond 5 years of the expiry date, to renew, you will need to:</w:t>
      </w:r>
    </w:p>
    <w:p w:rsidR="00FC5219" w:rsidRPr="00603660" w:rsidRDefault="00603660" w:rsidP="00603660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444444"/>
          <w:sz w:val="18"/>
          <w:szCs w:val="18"/>
          <w:lang w:eastAsia="en-GB"/>
        </w:rPr>
      </w:pPr>
      <w:r w:rsidRPr="00603660">
        <w:rPr>
          <w:rFonts w:eastAsia="Times New Roman" w:cs="Arial"/>
          <w:b/>
          <w:color w:val="444444"/>
          <w:sz w:val="18"/>
          <w:szCs w:val="18"/>
          <w:lang w:eastAsia="en-GB"/>
        </w:rPr>
        <w:t>CITB Health, safety and environment test</w:t>
      </w:r>
      <w:r>
        <w:rPr>
          <w:rFonts w:eastAsia="Times New Roman" w:cs="Arial"/>
          <w:b/>
          <w:color w:val="444444"/>
          <w:sz w:val="18"/>
          <w:szCs w:val="18"/>
          <w:lang w:eastAsia="en-GB"/>
        </w:rPr>
        <w:t xml:space="preserve"> 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in the relevant category, please see above to choose the correct one. </w:t>
      </w:r>
    </w:p>
    <w:p w:rsidR="00603660" w:rsidRDefault="00603660" w:rsidP="00603660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444444"/>
          <w:sz w:val="18"/>
          <w:szCs w:val="18"/>
          <w:lang w:eastAsia="en-GB"/>
        </w:rPr>
      </w:pPr>
      <w:r>
        <w:rPr>
          <w:rFonts w:eastAsia="Times New Roman" w:cs="Arial"/>
          <w:b/>
          <w:color w:val="444444"/>
          <w:sz w:val="18"/>
          <w:szCs w:val="18"/>
          <w:lang w:eastAsia="en-GB"/>
        </w:rPr>
        <w:t>Pass the CPCS Theory and Practical Test</w:t>
      </w:r>
      <w:r w:rsidR="00053CF6">
        <w:rPr>
          <w:rFonts w:eastAsia="Times New Roman" w:cs="Arial"/>
          <w:b/>
          <w:color w:val="444444"/>
          <w:sz w:val="18"/>
          <w:szCs w:val="18"/>
          <w:lang w:eastAsia="en-GB"/>
        </w:rPr>
        <w:t>s</w:t>
      </w:r>
      <w:r>
        <w:rPr>
          <w:rFonts w:eastAsia="Times New Roman" w:cs="Arial"/>
          <w:b/>
          <w:color w:val="444444"/>
          <w:sz w:val="18"/>
          <w:szCs w:val="18"/>
          <w:lang w:eastAsia="en-GB"/>
        </w:rPr>
        <w:t xml:space="preserve"> </w:t>
      </w:r>
      <w:r w:rsidRPr="00603660">
        <w:rPr>
          <w:rFonts w:eastAsia="Times New Roman" w:cs="Arial"/>
          <w:color w:val="444444"/>
          <w:sz w:val="18"/>
          <w:szCs w:val="18"/>
          <w:lang w:eastAsia="en-GB"/>
        </w:rPr>
        <w:t>for each category held</w:t>
      </w:r>
      <w:r>
        <w:rPr>
          <w:rFonts w:eastAsia="Times New Roman" w:cs="Arial"/>
          <w:b/>
          <w:color w:val="444444"/>
          <w:sz w:val="18"/>
          <w:szCs w:val="18"/>
          <w:lang w:eastAsia="en-GB"/>
        </w:rPr>
        <w:t xml:space="preserve">. </w:t>
      </w:r>
      <w:r w:rsidRPr="00603660">
        <w:rPr>
          <w:rFonts w:eastAsia="Times New Roman" w:cs="Arial"/>
          <w:color w:val="444444"/>
          <w:sz w:val="18"/>
          <w:szCs w:val="18"/>
          <w:lang w:eastAsia="en-GB"/>
        </w:rPr>
        <w:t>Please call us for more details</w:t>
      </w:r>
      <w:r>
        <w:rPr>
          <w:rFonts w:eastAsia="Times New Roman" w:cs="Arial"/>
          <w:b/>
          <w:color w:val="444444"/>
          <w:sz w:val="18"/>
          <w:szCs w:val="18"/>
          <w:lang w:eastAsia="en-GB"/>
        </w:rPr>
        <w:t xml:space="preserve">. </w:t>
      </w:r>
    </w:p>
    <w:p w:rsidR="00603660" w:rsidRPr="00603660" w:rsidRDefault="00603660" w:rsidP="00603660">
      <w:pPr>
        <w:pStyle w:val="ListParagraph"/>
        <w:numPr>
          <w:ilvl w:val="0"/>
          <w:numId w:val="5"/>
        </w:numPr>
        <w:rPr>
          <w:rFonts w:eastAsia="Times New Roman" w:cs="Arial"/>
          <w:b/>
          <w:color w:val="444444"/>
          <w:sz w:val="18"/>
          <w:szCs w:val="18"/>
          <w:lang w:eastAsia="en-GB"/>
        </w:rPr>
      </w:pPr>
      <w:r>
        <w:rPr>
          <w:rFonts w:eastAsia="Times New Roman" w:cs="Arial"/>
          <w:b/>
          <w:color w:val="444444"/>
          <w:sz w:val="18"/>
          <w:szCs w:val="18"/>
          <w:lang w:eastAsia="en-GB"/>
        </w:rPr>
        <w:t xml:space="preserve">Hold the relevant SVQ or NVQ </w:t>
      </w:r>
      <w:r>
        <w:rPr>
          <w:rFonts w:eastAsia="Times New Roman" w:cs="Arial"/>
          <w:color w:val="444444"/>
          <w:sz w:val="18"/>
          <w:szCs w:val="18"/>
          <w:lang w:eastAsia="en-GB"/>
        </w:rPr>
        <w:t xml:space="preserve">(if not held then the red trained operator card will be issued). </w:t>
      </w:r>
      <w:hyperlink r:id="rId15" w:history="1">
        <w:r w:rsidR="00053CF6" w:rsidRPr="00053CF6">
          <w:rPr>
            <w:rStyle w:val="Hyperlink"/>
            <w:rFonts w:eastAsia="Times New Roman" w:cs="Arial"/>
            <w:sz w:val="18"/>
            <w:szCs w:val="18"/>
            <w:lang w:eastAsia="en-GB"/>
          </w:rPr>
          <w:t>Please click here</w:t>
        </w:r>
      </w:hyperlink>
      <w:r w:rsidR="00053CF6">
        <w:rPr>
          <w:rFonts w:eastAsia="Times New Roman" w:cs="Arial"/>
          <w:color w:val="444444"/>
          <w:sz w:val="18"/>
          <w:szCs w:val="18"/>
          <w:lang w:eastAsia="en-GB"/>
        </w:rPr>
        <w:t xml:space="preserve"> for more information about our NVQ assessment service. </w:t>
      </w:r>
    </w:p>
    <w:p w:rsidR="00603660" w:rsidRPr="00603660" w:rsidRDefault="00603660" w:rsidP="00603660">
      <w:pPr>
        <w:rPr>
          <w:rFonts w:eastAsia="Times New Roman" w:cs="Arial"/>
          <w:b/>
          <w:color w:val="444444"/>
          <w:sz w:val="18"/>
          <w:szCs w:val="18"/>
          <w:lang w:eastAsia="en-GB"/>
        </w:rPr>
      </w:pPr>
    </w:p>
    <w:p w:rsidR="00FC5219" w:rsidRPr="00377DAB" w:rsidRDefault="00FC5219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377DAB" w:rsidRPr="00377DAB" w:rsidRDefault="00377DAB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377DAB" w:rsidRPr="00377DAB" w:rsidRDefault="00377DAB" w:rsidP="00377DAB">
      <w:pPr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EF5C39" w:rsidRDefault="00EF5C39" w:rsidP="00EF5C39">
      <w:pPr>
        <w:pStyle w:val="ListParagraph"/>
        <w:ind w:left="1440"/>
        <w:rPr>
          <w:rFonts w:eastAsia="Times New Roman" w:cs="Arial"/>
          <w:b/>
          <w:color w:val="444444"/>
          <w:sz w:val="18"/>
          <w:szCs w:val="18"/>
          <w:lang w:eastAsia="en-GB"/>
        </w:rPr>
      </w:pPr>
    </w:p>
    <w:p w:rsidR="00377DAB" w:rsidRPr="00377DAB" w:rsidRDefault="00377DAB" w:rsidP="00377DAB">
      <w:pPr>
        <w:rPr>
          <w:rFonts w:eastAsia="Times New Roman" w:cs="Arial"/>
          <w:b/>
          <w:color w:val="444444"/>
          <w:sz w:val="18"/>
          <w:szCs w:val="18"/>
          <w:lang w:eastAsia="en-GB"/>
        </w:rPr>
      </w:pPr>
    </w:p>
    <w:p w:rsidR="00106E8A" w:rsidRPr="00106E8A" w:rsidRDefault="00106E8A" w:rsidP="00106E8A">
      <w:pPr>
        <w:rPr>
          <w:rFonts w:eastAsia="Times New Roman" w:cs="Arial"/>
          <w:color w:val="444444"/>
          <w:sz w:val="18"/>
          <w:szCs w:val="18"/>
          <w:lang w:eastAsia="en-GB"/>
        </w:rPr>
      </w:pPr>
    </w:p>
    <w:p w:rsidR="00647C15" w:rsidRDefault="00647C15"/>
    <w:sectPr w:rsidR="0064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B38"/>
    <w:multiLevelType w:val="multilevel"/>
    <w:tmpl w:val="C4CC5B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0F0E"/>
    <w:multiLevelType w:val="multilevel"/>
    <w:tmpl w:val="C4CC5B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3F0B"/>
    <w:multiLevelType w:val="hybridMultilevel"/>
    <w:tmpl w:val="5A226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51394"/>
    <w:multiLevelType w:val="multilevel"/>
    <w:tmpl w:val="C4CC5B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30020"/>
    <w:multiLevelType w:val="hybridMultilevel"/>
    <w:tmpl w:val="1BE2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15"/>
    <w:rsid w:val="00053CF6"/>
    <w:rsid w:val="00106E8A"/>
    <w:rsid w:val="00220C80"/>
    <w:rsid w:val="002E1E6D"/>
    <w:rsid w:val="00377DAB"/>
    <w:rsid w:val="004102F9"/>
    <w:rsid w:val="00603660"/>
    <w:rsid w:val="00647C15"/>
    <w:rsid w:val="007C7123"/>
    <w:rsid w:val="00E83BA7"/>
    <w:rsid w:val="00EF5C39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C15"/>
    <w:pPr>
      <w:ind w:left="720"/>
      <w:contextualSpacing/>
    </w:pPr>
  </w:style>
  <w:style w:type="table" w:styleId="TableGrid">
    <w:name w:val="Table Grid"/>
    <w:basedOn w:val="TableNormal"/>
    <w:uiPriority w:val="59"/>
    <w:rsid w:val="0064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C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C15"/>
    <w:pPr>
      <w:ind w:left="720"/>
      <w:contextualSpacing/>
    </w:pPr>
  </w:style>
  <w:style w:type="table" w:styleId="TableGrid">
    <w:name w:val="Table Grid"/>
    <w:basedOn w:val="TableNormal"/>
    <w:uiPriority w:val="59"/>
    <w:rsid w:val="0064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C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co.uk/documents/cards%20and%20testing/cpcs%20downloads/02062014%20june%202014%20release/logbook/downloadable%20logbook%20march%202014.pdf" TargetMode="External"/><Relationship Id="rId13" Type="http://schemas.openxmlformats.org/officeDocument/2006/relationships/hyperlink" Target="http://www.citb.co.uk/documents/cards%20and%20testing/cpcs%20downloads/02062014%20june%202014%20release/operator/f1%203%20application%20to%20renew%20a%20competent%20operator%20car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csrt.citb.co.uk/" TargetMode="External"/><Relationship Id="rId12" Type="http://schemas.openxmlformats.org/officeDocument/2006/relationships/hyperlink" Target="http://www.ainscoughtraining.co.uk/'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itb.co.uk/cards-testing/health-safety-environment-test/" TargetMode="External"/><Relationship Id="rId11" Type="http://schemas.openxmlformats.org/officeDocument/2006/relationships/hyperlink" Target="http://www.cskills.org/uploads/technical-test-renewal-and-competence-assessment-for-a61_tcm17-101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nscoughtraining.co.uk/page/61/NVQs-QCFs.htm" TargetMode="External"/><Relationship Id="rId10" Type="http://schemas.openxmlformats.org/officeDocument/2006/relationships/hyperlink" Target="http://www.ainscoughtraining.co.uk/course_details.asp?courses_id=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b.co.uk/documents/cards%20and%20testing/cpcs/validator-application-letter-and-form_23102009.pdf" TargetMode="External"/><Relationship Id="rId14" Type="http://schemas.openxmlformats.org/officeDocument/2006/relationships/hyperlink" Target="http://www.citb.co.uk/cards-testing/construction-plant-competence-scheme-cpcs/renewing-your-competent-operator-blue-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Critchley</dc:creator>
  <cp:lastModifiedBy>Helen Boland</cp:lastModifiedBy>
  <cp:revision>2</cp:revision>
  <dcterms:created xsi:type="dcterms:W3CDTF">2014-11-20T10:18:00Z</dcterms:created>
  <dcterms:modified xsi:type="dcterms:W3CDTF">2014-11-20T10:18:00Z</dcterms:modified>
</cp:coreProperties>
</file>